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1E21" w14:textId="77777777" w:rsidR="00533299" w:rsidRPr="00533299" w:rsidRDefault="00533299" w:rsidP="00533299">
      <w:pPr>
        <w:spacing w:after="0"/>
        <w:ind w:firstLine="720"/>
        <w:jc w:val="both"/>
        <w:rPr>
          <w:rFonts w:ascii="Palatino Linotype" w:hAnsi="Palatino Linotype"/>
          <w:sz w:val="24"/>
          <w:szCs w:val="24"/>
          <w:lang w:val="lt-LT" w:eastAsia="lt-LT"/>
        </w:rPr>
      </w:pP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begin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instrText xml:space="preserve"> INCLUDEPICTURE  "cid:image001.png@01D3DC86.B3976C10" \* MERGEFORMATINET </w:instrText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separate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begin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instrText xml:space="preserve"> INCLUDEPICTURE  "cid:image001.png@01D3DC86.B3976C10" \* MERGEFORMATINET </w:instrText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separate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begin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instrText xml:space="preserve"> INCLUDEPICTURE  "cid:image001.png@01D3DC86.B3976C10" \* MERGEFORMATINET </w:instrText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separate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begin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instrText xml:space="preserve"> INCLUDEPICTURE  "cid:image001.png@01D3DC86.B3976C10" \* MERGEFORMATINET </w:instrText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separate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begin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instrText xml:space="preserve"> INCLUDEPICTURE  "cid:image001.png@01D3DC86.B3976C10" \* MERGEFORMATINET </w:instrText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separate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begin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instrText xml:space="preserve"> INCLUDEPICTURE  "cid:image001.png@01D3DC86.B3976C10" \* MERGEFORMATINET </w:instrText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separate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begin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instrText xml:space="preserve"> INCLUDEPICTURE  "cid:image001.png@01D3DC86.B3976C10" \* MERGEFORMATINET </w:instrText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separate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pict w14:anchorId="67EB2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4" o:spid="_x0000_i1025" type="#_x0000_t75" style="width:154.95pt;height:77.5pt">
            <v:imagedata r:id="rId4" r:href="rId5" cropright="2439f"/>
          </v:shape>
        </w:pict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end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end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end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end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end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end"/>
      </w:r>
      <w:r w:rsidRPr="00533299">
        <w:rPr>
          <w:rFonts w:ascii="Palatino Linotype" w:hAnsi="Palatino Linotype"/>
          <w:sz w:val="24"/>
          <w:szCs w:val="24"/>
          <w:lang w:val="lt-LT" w:eastAsia="lt-LT"/>
        </w:rPr>
        <w:fldChar w:fldCharType="end"/>
      </w:r>
    </w:p>
    <w:p w14:paraId="7B07C335" w14:textId="77777777" w:rsidR="00533299" w:rsidRPr="00533299" w:rsidRDefault="00533299" w:rsidP="005332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73D8C5AE" w14:textId="77777777" w:rsidR="00533299" w:rsidRPr="00533299" w:rsidRDefault="00533299" w:rsidP="00533299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533299">
        <w:rPr>
          <w:rFonts w:ascii="Times New Roman" w:hAnsi="Times New Roman" w:cs="Times New Roman"/>
          <w:sz w:val="24"/>
          <w:szCs w:val="24"/>
          <w:lang w:val="lt-LT" w:eastAsia="lt-LT"/>
        </w:rPr>
        <w:t>Filosofijos institutas</w:t>
      </w:r>
    </w:p>
    <w:p w14:paraId="03852861" w14:textId="78180F75" w:rsidR="002E16D7" w:rsidRPr="002E16D7" w:rsidRDefault="00533299" w:rsidP="0053329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="002E16D7" w:rsidRPr="002E16D7">
        <w:rPr>
          <w:rFonts w:ascii="Times New Roman" w:hAnsi="Times New Roman" w:cs="Times New Roman"/>
          <w:sz w:val="24"/>
        </w:rPr>
        <w:t>Doktorantas</w:t>
      </w:r>
      <w:proofErr w:type="spellEnd"/>
      <w:r w:rsidR="002E16D7" w:rsidRPr="002E16D7">
        <w:rPr>
          <w:rFonts w:ascii="Times New Roman" w:hAnsi="Times New Roman" w:cs="Times New Roman"/>
          <w:sz w:val="24"/>
        </w:rPr>
        <w:t xml:space="preserve"> Alfredas Buiko</w:t>
      </w:r>
    </w:p>
    <w:p w14:paraId="03E91933" w14:textId="20787EC3" w:rsidR="002E16D7" w:rsidRPr="002E16D7" w:rsidRDefault="002E16D7" w:rsidP="002E16D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9A3D262" w14:textId="5D8DEF5F" w:rsidR="002E16D7" w:rsidRPr="002E16D7" w:rsidRDefault="002E16D7" w:rsidP="002E16D7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2E16D7">
        <w:rPr>
          <w:rFonts w:ascii="Times New Roman" w:hAnsi="Times New Roman" w:cs="Times New Roman"/>
          <w:b/>
          <w:sz w:val="24"/>
        </w:rPr>
        <w:t>S</w:t>
      </w:r>
      <w:proofErr w:type="spellStart"/>
      <w:r w:rsidRPr="002E16D7">
        <w:rPr>
          <w:rFonts w:ascii="Times New Roman" w:hAnsi="Times New Roman" w:cs="Times New Roman"/>
          <w:b/>
          <w:sz w:val="24"/>
          <w:lang w:val="lt-LT"/>
        </w:rPr>
        <w:t>ąmokslo</w:t>
      </w:r>
      <w:proofErr w:type="spellEnd"/>
      <w:r w:rsidRPr="002E16D7">
        <w:rPr>
          <w:rFonts w:ascii="Times New Roman" w:hAnsi="Times New Roman" w:cs="Times New Roman"/>
          <w:b/>
          <w:sz w:val="24"/>
          <w:lang w:val="lt-LT"/>
        </w:rPr>
        <w:t xml:space="preserve"> teorijos fenomeno apibrėžimo problema</w:t>
      </w:r>
    </w:p>
    <w:p w14:paraId="2924EC33" w14:textId="08862E75" w:rsidR="002E16D7" w:rsidRPr="002E16D7" w:rsidRDefault="002E16D7" w:rsidP="002E16D7">
      <w:pPr>
        <w:spacing w:line="360" w:lineRule="auto"/>
        <w:rPr>
          <w:rFonts w:ascii="Times New Roman" w:hAnsi="Times New Roman" w:cs="Times New Roman"/>
          <w:sz w:val="24"/>
          <w:lang w:val="lt-LT"/>
        </w:rPr>
      </w:pPr>
    </w:p>
    <w:p w14:paraId="1EB0EE63" w14:textId="0F6D2A4F" w:rsidR="002E16D7" w:rsidRPr="002E16D7" w:rsidRDefault="002E16D7" w:rsidP="002E16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lt-LT"/>
        </w:rPr>
      </w:pPr>
      <w:r w:rsidRPr="002E16D7">
        <w:rPr>
          <w:rFonts w:ascii="Times New Roman" w:hAnsi="Times New Roman" w:cs="Times New Roman"/>
          <w:sz w:val="24"/>
          <w:lang w:val="lt-LT"/>
        </w:rPr>
        <w:t xml:space="preserve">Pranešimo tikslas – aptarti sąmokslo teorijos apibrėžimus šiuolaikinėje filosofijoje ir politikos moksle bei paminėti jų pagrindinius trūkumus. </w:t>
      </w:r>
      <w:r>
        <w:rPr>
          <w:rFonts w:ascii="Times New Roman" w:hAnsi="Times New Roman" w:cs="Times New Roman"/>
          <w:sz w:val="24"/>
          <w:lang w:val="lt-LT"/>
        </w:rPr>
        <w:t xml:space="preserve">Skirtingi sąmokslo teorijų tyrinėtojai (Michaelis </w:t>
      </w:r>
      <w:proofErr w:type="spellStart"/>
      <w:r>
        <w:rPr>
          <w:rFonts w:ascii="Times New Roman" w:hAnsi="Times New Roman" w:cs="Times New Roman"/>
          <w:sz w:val="24"/>
          <w:lang w:val="lt-LT"/>
        </w:rPr>
        <w:t>Dentithas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lt-LT"/>
        </w:rPr>
        <w:t>Brianas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 L. </w:t>
      </w:r>
      <w:proofErr w:type="spellStart"/>
      <w:r>
        <w:rPr>
          <w:rFonts w:ascii="Times New Roman" w:hAnsi="Times New Roman" w:cs="Times New Roman"/>
          <w:sz w:val="24"/>
          <w:lang w:val="lt-LT"/>
        </w:rPr>
        <w:t>Keeley‘s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, Michaelis </w:t>
      </w:r>
      <w:proofErr w:type="spellStart"/>
      <w:r>
        <w:rPr>
          <w:rFonts w:ascii="Times New Roman" w:hAnsi="Times New Roman" w:cs="Times New Roman"/>
          <w:sz w:val="24"/>
          <w:lang w:val="lt-LT"/>
        </w:rPr>
        <w:t>Barkunas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) skiria daug dėmesio sąmokslo teorijos apibrėžimo problemai, tačiau jų pateikiami apibrėžimai dažnai turi vienokių ar kitokių </w:t>
      </w:r>
      <w:r w:rsidR="00BF15ED">
        <w:rPr>
          <w:rFonts w:ascii="Times New Roman" w:hAnsi="Times New Roman" w:cs="Times New Roman"/>
          <w:sz w:val="24"/>
          <w:lang w:val="lt-LT"/>
        </w:rPr>
        <w:t>problemų</w:t>
      </w:r>
      <w:r>
        <w:rPr>
          <w:rFonts w:ascii="Times New Roman" w:hAnsi="Times New Roman" w:cs="Times New Roman"/>
          <w:sz w:val="24"/>
          <w:lang w:val="lt-LT"/>
        </w:rPr>
        <w:t xml:space="preserve">. Šiuo pranešimu siekiama parodyti, jog sąmokslo teorijų reiškinį būtų galima apibrėžti remiantis modifikuota </w:t>
      </w:r>
      <w:proofErr w:type="spellStart"/>
      <w:r>
        <w:rPr>
          <w:rFonts w:ascii="Times New Roman" w:hAnsi="Times New Roman" w:cs="Times New Roman"/>
          <w:sz w:val="24"/>
          <w:lang w:val="lt-LT"/>
        </w:rPr>
        <w:t>Ludwigo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lt-LT"/>
        </w:rPr>
        <w:t>Wittgensteino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 „kalbos žaidimo“ samprata</w:t>
      </w:r>
      <w:r w:rsidR="00BF15ED">
        <w:rPr>
          <w:rFonts w:ascii="Times New Roman" w:hAnsi="Times New Roman" w:cs="Times New Roman"/>
          <w:sz w:val="24"/>
          <w:lang w:val="lt-LT"/>
        </w:rPr>
        <w:t xml:space="preserve"> (t. y., apibrėžti sąmokslo teorijas ne tik kaip tam tikrą giluminę struktūrą turinčius įsitikinimus, bet ir kaip tam tikrame „kalbos žaidime“ aptinkamas etiketes)</w:t>
      </w:r>
      <w:r>
        <w:rPr>
          <w:rFonts w:ascii="Times New Roman" w:hAnsi="Times New Roman" w:cs="Times New Roman"/>
          <w:sz w:val="24"/>
          <w:lang w:val="lt-LT"/>
        </w:rPr>
        <w:t xml:space="preserve">. Visų pirma, šis apibrėžimo variantas leistų sąmokslo teorijas suvokti ir nagrinėti ne kaip atskirus, savyje uždarus </w:t>
      </w:r>
      <w:r w:rsidR="00BF15ED">
        <w:rPr>
          <w:rFonts w:ascii="Times New Roman" w:hAnsi="Times New Roman" w:cs="Times New Roman"/>
          <w:sz w:val="24"/>
          <w:lang w:val="lt-LT"/>
        </w:rPr>
        <w:t>įsitikinimus</w:t>
      </w:r>
      <w:r>
        <w:rPr>
          <w:rFonts w:ascii="Times New Roman" w:hAnsi="Times New Roman" w:cs="Times New Roman"/>
          <w:sz w:val="24"/>
          <w:lang w:val="lt-LT"/>
        </w:rPr>
        <w:t xml:space="preserve">, bet kaip reiškinius, egzistuojančius ir galinčius būti atpažintus tik platesniame kultūriniame ir socialiniame kontekste. Antra, šis apibrėžimas leistų aiškiau parodyti dvilypę sąmokslo teorijų struktūrą ir </w:t>
      </w:r>
      <w:proofErr w:type="spellStart"/>
      <w:r>
        <w:rPr>
          <w:rFonts w:ascii="Times New Roman" w:hAnsi="Times New Roman" w:cs="Times New Roman"/>
          <w:sz w:val="24"/>
          <w:lang w:val="lt-LT"/>
        </w:rPr>
        <w:t>demaskacijos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 momento svarbą sąmokslo teorijos iden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lt-LT"/>
        </w:rPr>
        <w:t xml:space="preserve">tifikacijai. </w:t>
      </w:r>
    </w:p>
    <w:sectPr w:rsidR="002E16D7" w:rsidRPr="002E1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D7"/>
    <w:rsid w:val="002E16D7"/>
    <w:rsid w:val="00533299"/>
    <w:rsid w:val="00B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D5CC"/>
  <w15:chartTrackingRefBased/>
  <w15:docId w15:val="{F2F94E7E-3B9E-4956-9B7A-2B875F7C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DC86.B3976C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635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Alfredas Buiko</dc:creator>
  <cp:keywords/>
  <dc:description/>
  <cp:lastModifiedBy>Windows User</cp:lastModifiedBy>
  <cp:revision>2</cp:revision>
  <dcterms:created xsi:type="dcterms:W3CDTF">2019-04-30T06:46:00Z</dcterms:created>
  <dcterms:modified xsi:type="dcterms:W3CDTF">2019-04-30T06:46:00Z</dcterms:modified>
</cp:coreProperties>
</file>