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A16D9" w:rsidRPr="0048534F" w:rsidRDefault="00F94498" w:rsidP="00F94498">
      <w:pPr>
        <w:jc w:val="right"/>
        <w:rPr>
          <w:rFonts w:ascii="Calibri" w:hAnsi="Calibri" w:cs="Times New Roman"/>
          <w:color w:val="FF0000"/>
          <w:sz w:val="23"/>
          <w:szCs w:val="23"/>
        </w:rPr>
      </w:pPr>
      <w:r>
        <w:rPr>
          <w:rFonts w:ascii="Calibri" w:hAnsi="Calibri" w:cs="Times New Roman"/>
          <w:sz w:val="23"/>
          <w:szCs w:val="23"/>
        </w:rPr>
        <w:t>1 priedas</w:t>
      </w:r>
      <w:bookmarkStart w:id="0" w:name="_GoBack"/>
      <w:bookmarkEnd w:id="0"/>
    </w:p>
    <w:p w:rsidR="000A16D9" w:rsidRPr="0098741A" w:rsidRDefault="000A16D9" w:rsidP="000A16D9">
      <w:pPr>
        <w:rPr>
          <w:rFonts w:ascii="Calibri" w:hAnsi="Calibri" w:cs="Times New Roman"/>
          <w:sz w:val="23"/>
          <w:szCs w:val="23"/>
        </w:rPr>
      </w:pPr>
      <w:r w:rsidRPr="0098741A">
        <w:rPr>
          <w:rFonts w:ascii="Calibri" w:hAnsi="Calibri" w:cs="Times New Roman"/>
          <w:sz w:val="23"/>
          <w:szCs w:val="23"/>
        </w:rPr>
        <w:t>2014 m. pranešimų mokslinės komunikacijos tema antraščių sąrašas: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9" w:tgtFrame="_blank" w:history="1"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 xml:space="preserve">VU mokslininkų straipsnių </w:t>
        </w:r>
        <w:proofErr w:type="spellStart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mokslometriniai</w:t>
        </w:r>
        <w:proofErr w:type="spellEnd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 xml:space="preserve"> rodikliai pagal „</w:t>
        </w:r>
        <w:proofErr w:type="spellStart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Scopus</w:t>
        </w:r>
        <w:proofErr w:type="spellEnd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“ duomenis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2014-12-17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0" w:tgtFrame="_blank" w:history="1"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Nauja „</w:t>
        </w:r>
        <w:proofErr w:type="spellStart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Times</w:t>
        </w:r>
        <w:proofErr w:type="spellEnd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Higher</w:t>
        </w:r>
        <w:proofErr w:type="spellEnd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Education</w:t>
        </w:r>
        <w:proofErr w:type="spellEnd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“ ir „</w:t>
        </w:r>
        <w:proofErr w:type="spellStart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Scopus</w:t>
        </w:r>
        <w:proofErr w:type="spellEnd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“ partnerystė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2014-12-09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1" w:tgtFrame="_blank" w:history="1"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 xml:space="preserve">Hibridinis atvirosios prieigos modelis: „ACM Digital </w:t>
        </w:r>
        <w:proofErr w:type="spellStart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Library</w:t>
        </w:r>
        <w:proofErr w:type="spellEnd"/>
        <w:r w:rsidR="000A16D9" w:rsidRPr="00C357B8">
          <w:rPr>
            <w:rStyle w:val="Hipersaitas"/>
            <w:rFonts w:ascii="Calibri" w:hAnsi="Calibri" w:cs="Times New Roman"/>
            <w:sz w:val="23"/>
            <w:szCs w:val="23"/>
          </w:rPr>
          <w:t>“ atvejis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2014-11-24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2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Vilniaus universiteto bendruomenės diskusija apie atvirąją prieigą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2014-10-21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3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2013 m. VU mokslininkų straipsnių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mokslometriniai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rodikliai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2014-10-13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4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Kviečiame į „Atvirosios prieigos savaitės 2014“ renginius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2014-10-10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5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Dalyvauk 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Pecha-Kucha“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pristatymų sesijoje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2014-09-25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6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„OARR“ – Vokietijos atvirosios prieigos saugyklų reitingas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2014-09-23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7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Renginys „Informacija internete: kaip užtikrinti atvirąją prieigą?“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2014-09-10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8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Tarptautinės mokslo tarybos rekomendacijos dėl atvirosios prieigos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2014-09-05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19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Atvirosios prieigos žurnalų, indeksuojamų 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Scopus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 bei 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Web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of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Science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“, sąrašai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2014-08-01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0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Apie 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Web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of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Science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Core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Collection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“ </w:t>
        </w:r>
        <w:r w:rsidR="00F64B36">
          <w:rPr>
            <w:rStyle w:val="Hipersaitas"/>
            <w:rFonts w:ascii="Calibri" w:hAnsi="Calibri" w:cs="Times New Roman"/>
            <w:sz w:val="23"/>
            <w:szCs w:val="23"/>
          </w:rPr>
          <w:t>–</w:t>
        </w:r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jau</w:t>
        </w:r>
        <w:r w:rsid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lietuviškai!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2014-06-18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1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Mokslinių tyrimų duomenų citavimo principų deklaracija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2014-06-11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2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Skelbiami anketos apibendrinti atsakymai dėl poreikio rengti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mokslometrijos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mokymus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2014-06-05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3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Tarptautinių organizacijų pozicija dėl mokslinių straipsnių pasiekiamumo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2014-05-23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4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Nauji reikalavimai moksliniams žurnalams „DOAJ“ registre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2014-05-14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5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Kviečiame užpildyti anketą dėl poreikio rengti mokymus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mokslometrijos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tematika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2014-05-05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6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ResearchGate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 – žingsnis į didesnį mokslinės veiklos matomumą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2014-04-28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7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Open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Citation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Corpus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(OCC)“ – nemokamas citavimo duomenų šaltinis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2014-04-23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8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Iš 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Web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of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Science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 bibliografinės duomenų bazės – į viso teksto dokumentus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2014-03-26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29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Web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of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Science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 atvirosios prieigos kontekste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2014-03-19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0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Akademinės bendruomenės labiausiai vertinami universitetai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2014-03-14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1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Mokslinių straipsnių pateikimas „e-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Life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Lens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 platformoje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2014-03-07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2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Nuo šiol naršyti „OKR“ bus patogu ir mobiliuoju telefonu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2014-02-25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3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„EBSCO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Information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Services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“ kompanija įsigijo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altmetrinę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priemonę 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PlumX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2014-02-03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4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Atnaujinta 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Web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of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Science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 platforma jau pasiekiama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2014-01-15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5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UNESCO atvirosios prieigos talpykla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2014-01-09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6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„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Web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of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 xml:space="preserve"> </w:t>
        </w:r>
        <w:proofErr w:type="spellStart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Science</w:t>
        </w:r>
        <w:proofErr w:type="spellEnd"/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“ – duomenų apie mokslinius tyrimus šaltinis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2014-01-08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/>
          <w:sz w:val="23"/>
          <w:szCs w:val="23"/>
        </w:rPr>
      </w:pPr>
      <w:hyperlink r:id="rId37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Atviroji prieiga be embargo ar mokesčių už straipsnių publikavimą?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2014-01-06</w:t>
      </w:r>
    </w:p>
    <w:p w:rsidR="000A16D9" w:rsidRPr="0098741A" w:rsidRDefault="00F94498" w:rsidP="000A16D9">
      <w:pPr>
        <w:pStyle w:val="Sraopastraipa"/>
        <w:numPr>
          <w:ilvl w:val="0"/>
          <w:numId w:val="1"/>
        </w:numPr>
        <w:rPr>
          <w:rFonts w:ascii="Calibri" w:hAnsi="Calibri" w:cs="Times New Roman"/>
          <w:sz w:val="23"/>
          <w:szCs w:val="23"/>
        </w:rPr>
      </w:pPr>
      <w:hyperlink r:id="rId38" w:tgtFrame="_blank" w:history="1">
        <w:r w:rsidR="000A16D9" w:rsidRPr="00F64B36">
          <w:rPr>
            <w:rStyle w:val="Hipersaitas"/>
            <w:rFonts w:ascii="Calibri" w:hAnsi="Calibri" w:cs="Times New Roman"/>
            <w:sz w:val="23"/>
            <w:szCs w:val="23"/>
          </w:rPr>
          <w:t>VU Publikacijų duomenų bazėje jau 50 000 įrašų</w:t>
        </w:r>
      </w:hyperlink>
      <w:r w:rsidR="000A16D9" w:rsidRPr="0098741A">
        <w:rPr>
          <w:rFonts w:ascii="Calibri" w:hAnsi="Calibri" w:cs="Times New Roman"/>
          <w:sz w:val="23"/>
          <w:szCs w:val="23"/>
        </w:rPr>
        <w:t xml:space="preserve"> | 2014-01-03</w:t>
      </w:r>
    </w:p>
    <w:p w:rsidR="00222B4C" w:rsidRPr="0098741A" w:rsidRDefault="00222B4C" w:rsidP="003F62C7">
      <w:pPr>
        <w:rPr>
          <w:rFonts w:ascii="Calibri" w:hAnsi="Calibri" w:cs="Times New Roman"/>
          <w:sz w:val="23"/>
          <w:szCs w:val="23"/>
        </w:rPr>
      </w:pPr>
    </w:p>
    <w:p w:rsidR="001D69C8" w:rsidRPr="0098741A" w:rsidRDefault="001D69C8" w:rsidP="003F62C7">
      <w:pPr>
        <w:rPr>
          <w:rFonts w:ascii="Calibri" w:hAnsi="Calibri"/>
          <w:sz w:val="23"/>
          <w:szCs w:val="23"/>
        </w:rPr>
      </w:pPr>
    </w:p>
    <w:sectPr w:rsidR="001D69C8" w:rsidRPr="0098741A" w:rsidSect="0098741A">
      <w:headerReference w:type="default" r:id="rId39"/>
      <w:footerReference w:type="default" r:id="rId40"/>
      <w:pgSz w:w="11906" w:h="16838"/>
      <w:pgMar w:top="2127" w:right="567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BD" w:rsidRDefault="00B02ABD" w:rsidP="00222B4C">
      <w:pPr>
        <w:spacing w:after="0" w:line="240" w:lineRule="auto"/>
      </w:pPr>
      <w:r>
        <w:separator/>
      </w:r>
    </w:p>
  </w:endnote>
  <w:endnote w:type="continuationSeparator" w:id="0">
    <w:p w:rsidR="00B02ABD" w:rsidRDefault="00B02ABD" w:rsidP="0022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BD" w:rsidRPr="00C357B8" w:rsidRDefault="00B02ABD">
    <w:pPr>
      <w:pStyle w:val="Porat"/>
      <w:rPr>
        <w:rFonts w:ascii="Calibri" w:hAnsi="Calibri" w:cs="Times New Roman"/>
        <w:sz w:val="23"/>
        <w:szCs w:val="23"/>
      </w:rPr>
    </w:pPr>
    <w:r>
      <w:rPr>
        <w:rFonts w:ascii="Calibri" w:hAnsi="Calibri" w:cs="Times New Roman"/>
        <w:sz w:val="23"/>
        <w:szCs w:val="23"/>
      </w:rPr>
      <w:t>2014-12-</w:t>
    </w:r>
    <w:r w:rsidRPr="00C357B8">
      <w:rPr>
        <w:rFonts w:ascii="Calibri" w:hAnsi="Calibri" w:cs="Times New Roman"/>
        <w:sz w:val="23"/>
        <w:szCs w:val="23"/>
      </w:rPr>
      <w:t>30</w:t>
    </w:r>
    <w:r w:rsidRPr="00C357B8">
      <w:rPr>
        <w:rFonts w:ascii="Calibri" w:hAnsi="Calibri" w:cs="Times New Roman"/>
        <w:sz w:val="23"/>
        <w:szCs w:val="23"/>
      </w:rPr>
      <w:ptab w:relativeTo="margin" w:alignment="center" w:leader="none"/>
    </w:r>
    <w:proofErr w:type="spellStart"/>
    <w:r w:rsidRPr="00C357B8">
      <w:rPr>
        <w:rFonts w:ascii="Calibri" w:hAnsi="Calibri" w:cs="Times New Roman"/>
        <w:sz w:val="23"/>
        <w:szCs w:val="23"/>
      </w:rPr>
      <w:t>www.mb.vu.lt</w:t>
    </w:r>
    <w:proofErr w:type="spellEnd"/>
    <w:r w:rsidRPr="00C357B8">
      <w:rPr>
        <w:rFonts w:ascii="Calibri" w:hAnsi="Calibri" w:cs="Times New Roman"/>
        <w:sz w:val="23"/>
        <w:szCs w:val="23"/>
      </w:rPr>
      <w:ptab w:relativeTo="margin" w:alignment="right" w:leader="none"/>
    </w:r>
    <w:r w:rsidRPr="00C357B8">
      <w:rPr>
        <w:rFonts w:ascii="Calibri" w:hAnsi="Calibri" w:cs="Times New Roman"/>
        <w:sz w:val="23"/>
        <w:szCs w:val="23"/>
      </w:rPr>
      <w:fldChar w:fldCharType="begin"/>
    </w:r>
    <w:r w:rsidRPr="00C357B8">
      <w:rPr>
        <w:rFonts w:ascii="Calibri" w:hAnsi="Calibri" w:cs="Times New Roman"/>
        <w:sz w:val="23"/>
        <w:szCs w:val="23"/>
      </w:rPr>
      <w:instrText>PAGE   \* MERGEFORMAT</w:instrText>
    </w:r>
    <w:r w:rsidRPr="00C357B8">
      <w:rPr>
        <w:rFonts w:ascii="Calibri" w:hAnsi="Calibri" w:cs="Times New Roman"/>
        <w:sz w:val="23"/>
        <w:szCs w:val="23"/>
      </w:rPr>
      <w:fldChar w:fldCharType="separate"/>
    </w:r>
    <w:r w:rsidR="00F94498">
      <w:rPr>
        <w:rFonts w:ascii="Calibri" w:hAnsi="Calibri" w:cs="Times New Roman"/>
        <w:noProof/>
        <w:sz w:val="23"/>
        <w:szCs w:val="23"/>
      </w:rPr>
      <w:t>1</w:t>
    </w:r>
    <w:r w:rsidRPr="00C357B8">
      <w:rPr>
        <w:rFonts w:ascii="Calibri" w:hAnsi="Calibri" w:cs="Times New Roman"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BD" w:rsidRDefault="00B02ABD" w:rsidP="00222B4C">
      <w:pPr>
        <w:spacing w:after="0" w:line="240" w:lineRule="auto"/>
      </w:pPr>
      <w:r>
        <w:separator/>
      </w:r>
    </w:p>
  </w:footnote>
  <w:footnote w:type="continuationSeparator" w:id="0">
    <w:p w:rsidR="00B02ABD" w:rsidRDefault="00B02ABD" w:rsidP="0022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BD" w:rsidRDefault="00274AB8" w:rsidP="00222B4C">
    <w:pPr>
      <w:pStyle w:val="Antrats"/>
      <w:jc w:val="right"/>
    </w:pPr>
    <w:r>
      <w:rPr>
        <w:noProof/>
        <w:lang w:eastAsia="lt-LT"/>
      </w:rPr>
      <w:drawing>
        <wp:inline distT="0" distB="0" distL="0" distR="0">
          <wp:extent cx="1082487" cy="523875"/>
          <wp:effectExtent l="0" t="0" r="381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69" cy="523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24171"/>
    <w:multiLevelType w:val="hybridMultilevel"/>
    <w:tmpl w:val="B9EE9732"/>
    <w:lvl w:ilvl="0" w:tplc="D0969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81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C7"/>
    <w:rsid w:val="000A16D9"/>
    <w:rsid w:val="001D69C8"/>
    <w:rsid w:val="00222B4C"/>
    <w:rsid w:val="00274AB8"/>
    <w:rsid w:val="003B63D7"/>
    <w:rsid w:val="003F62C7"/>
    <w:rsid w:val="0048534F"/>
    <w:rsid w:val="004D3AE8"/>
    <w:rsid w:val="00576EF4"/>
    <w:rsid w:val="005A6C87"/>
    <w:rsid w:val="00687B24"/>
    <w:rsid w:val="006B2DC2"/>
    <w:rsid w:val="0078274B"/>
    <w:rsid w:val="00795B0E"/>
    <w:rsid w:val="009109C2"/>
    <w:rsid w:val="0098741A"/>
    <w:rsid w:val="00A115B3"/>
    <w:rsid w:val="00B02ABD"/>
    <w:rsid w:val="00C357B8"/>
    <w:rsid w:val="00E50BFA"/>
    <w:rsid w:val="00F64B36"/>
    <w:rsid w:val="00F9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3F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3F62C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date-display-single">
    <w:name w:val="date-display-single"/>
    <w:basedOn w:val="Numatytasispastraiposriftas"/>
    <w:rsid w:val="003F62C7"/>
  </w:style>
  <w:style w:type="character" w:styleId="Hipersaitas">
    <w:name w:val="Hyperlink"/>
    <w:basedOn w:val="Numatytasispastraiposriftas"/>
    <w:uiPriority w:val="99"/>
    <w:unhideWhenUsed/>
    <w:rsid w:val="003F62C7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3F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22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2B4C"/>
  </w:style>
  <w:style w:type="paragraph" w:styleId="Porat">
    <w:name w:val="footer"/>
    <w:basedOn w:val="prastasis"/>
    <w:link w:val="PoratDiagrama"/>
    <w:uiPriority w:val="99"/>
    <w:unhideWhenUsed/>
    <w:rsid w:val="00222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2B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B4C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A6C8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A6C8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A6C8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6C8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6C87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4D3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3F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3F62C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date-display-single">
    <w:name w:val="date-display-single"/>
    <w:basedOn w:val="Numatytasispastraiposriftas"/>
    <w:rsid w:val="003F62C7"/>
  </w:style>
  <w:style w:type="character" w:styleId="Hipersaitas">
    <w:name w:val="Hyperlink"/>
    <w:basedOn w:val="Numatytasispastraiposriftas"/>
    <w:uiPriority w:val="99"/>
    <w:unhideWhenUsed/>
    <w:rsid w:val="003F62C7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3F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22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2B4C"/>
  </w:style>
  <w:style w:type="paragraph" w:styleId="Porat">
    <w:name w:val="footer"/>
    <w:basedOn w:val="prastasis"/>
    <w:link w:val="PoratDiagrama"/>
    <w:uiPriority w:val="99"/>
    <w:unhideWhenUsed/>
    <w:rsid w:val="00222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2B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B4C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A6C8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A6C8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A6C8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6C8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6C87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4D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0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b.vu.lt/naujienos/moksline-komunikacija/2013-m-vu-mokslininku-straipsniu-mokslometriniai-rodikliai" TargetMode="External"/><Relationship Id="rId18" Type="http://schemas.openxmlformats.org/officeDocument/2006/relationships/hyperlink" Target="http://www.mb.vu.lt/naujienos/moksline-komunikacija/tarptautines-mokslo-tarybos-rekomendacijos-del-atvirosios-prieigos" TargetMode="External"/><Relationship Id="rId26" Type="http://schemas.openxmlformats.org/officeDocument/2006/relationships/hyperlink" Target="http://www.mb.vu.lt/naujienos/moksline-komunikacija/researchgate-zingsnis-i-didesni-mokslines-veiklos-matomuma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mb.vu.lt/naujienos/moksline-komunikacija/moksliniu-tyrimu-duomenu-citavimo-principu-deklaracija" TargetMode="External"/><Relationship Id="rId34" Type="http://schemas.openxmlformats.org/officeDocument/2006/relationships/hyperlink" Target="http://www.mb.vu.lt/naujienos/moksline-komunikacija/atnaujinta-web-science-platforma-jau-pasiekiama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mb.vu.lt/naujienos/moksline-komunikacija/oarr-vokietijos-atvirosios-prieigos-saugyklu-reitingas-0" TargetMode="External"/><Relationship Id="rId20" Type="http://schemas.openxmlformats.org/officeDocument/2006/relationships/hyperlink" Target="http://www.mb.vu.lt/naujienos/moksline-komunikacija/apie-web-science-core-collection-jau-lietuviskai" TargetMode="External"/><Relationship Id="rId29" Type="http://schemas.openxmlformats.org/officeDocument/2006/relationships/hyperlink" Target="http://www.mb.vu.lt/naujienos/moksline-komunikacija/web-science-atvirosios-prieigos-kontekst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b.vu.lt/naujienos/moksline-komunikacija/hibridinis-atvirosios-prieigos-modelis-acm-digital-library-atvejis" TargetMode="External"/><Relationship Id="rId24" Type="http://schemas.openxmlformats.org/officeDocument/2006/relationships/hyperlink" Target="http://www.mb.vu.lt/naujienos/moksline-komunikacija/nauji-reikalavimai-moksliniams-zurnalams-doaj-registre" TargetMode="External"/><Relationship Id="rId32" Type="http://schemas.openxmlformats.org/officeDocument/2006/relationships/hyperlink" Target="http://www.mb.vu.lt/naujienos/moksline-komunikacija/nuo-siol-narsyti-okr-bus-patogu-ir-mobiliuoju-telefonu" TargetMode="External"/><Relationship Id="rId37" Type="http://schemas.openxmlformats.org/officeDocument/2006/relationships/hyperlink" Target="http://www.mb.vu.lt/naujienos/moksline-komunikacija/atviroji-prieiga-be-embargo-ar-mokesciu-uz-straipsniu-publikavima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b.vu.lt/naujienos/moksline-komunikacija/dalyvauk-pecha-kucha-pristatymu-sesijoje" TargetMode="External"/><Relationship Id="rId23" Type="http://schemas.openxmlformats.org/officeDocument/2006/relationships/hyperlink" Target="http://www.mb.vu.lt/naujienos/moksline-komunikacija/tarptautiniu-organizaciju-pozicija-del-moksliniu-straipsniu" TargetMode="External"/><Relationship Id="rId28" Type="http://schemas.openxmlformats.org/officeDocument/2006/relationships/hyperlink" Target="http://www.mb.vu.lt/naujienos/moksline-komunikacija/web-science-bibliografines-duomenu-bazes-i-viso-teksto-dokumentus" TargetMode="External"/><Relationship Id="rId36" Type="http://schemas.openxmlformats.org/officeDocument/2006/relationships/hyperlink" Target="http://www.mb.vu.lt/naujienos/moksline-komunikacija/web-science-duomenu-apie-mokslinius-tyrimus-saltinis" TargetMode="External"/><Relationship Id="rId10" Type="http://schemas.openxmlformats.org/officeDocument/2006/relationships/hyperlink" Target="http://www.mb.vu.lt/naujienos/moksline-komunikacija/nauja-times-higher-education-ir-scopus-partneryste" TargetMode="External"/><Relationship Id="rId19" Type="http://schemas.openxmlformats.org/officeDocument/2006/relationships/hyperlink" Target="http://www.mb.vu.lt/naujienos/moksline-komunikacija/atvirosios-prieigos-zurnalu-indeksuojamu-scopus-bei-web-science" TargetMode="External"/><Relationship Id="rId31" Type="http://schemas.openxmlformats.org/officeDocument/2006/relationships/hyperlink" Target="http://www.mb.vu.lt/naujienos/moksline-komunikacija/moksliniu-straipsniu-pateikimas-e-life-lens-platformo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b.vu.lt/naujienos/moksline-komunikacija/vu-mokslininku-straipsniu-mokslometriniai-rodikliai-pagal-scopus" TargetMode="External"/><Relationship Id="rId14" Type="http://schemas.openxmlformats.org/officeDocument/2006/relationships/hyperlink" Target="http://www.mb.vu.lt/naujienos/moksline-komunikacija/kvieciame-i-atvirosios-prieigos-savaites-2014-renginius" TargetMode="External"/><Relationship Id="rId22" Type="http://schemas.openxmlformats.org/officeDocument/2006/relationships/hyperlink" Target="http://www.mb.vu.lt/naujienos/moksline-komunikacija/skelbiami-anketos-apibendrinti-atsakymai-del-poreikio-rengti" TargetMode="External"/><Relationship Id="rId27" Type="http://schemas.openxmlformats.org/officeDocument/2006/relationships/hyperlink" Target="http://www.mb.vu.lt/naujienos/moksline-komunikacija/open-citation-corpus-occ-nemokamas-citavimo-duomenu-saltinis" TargetMode="External"/><Relationship Id="rId30" Type="http://schemas.openxmlformats.org/officeDocument/2006/relationships/hyperlink" Target="http://www.mb.vu.lt/naujienos/moksline-komunikacija/akademines-bendruomenes-labiausiai-vertinami-universitetai" TargetMode="External"/><Relationship Id="rId35" Type="http://schemas.openxmlformats.org/officeDocument/2006/relationships/hyperlink" Target="http://www.mb.vu.lt/naujienos/moksline-komunikacija/unesco-atvirosios-prieigos-talpykla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mb.vu.lt/naujienos/moksline-komunikacija/vilniaus-universiteto-bendruomenes-diskusija-apie-atviraja-prieiga" TargetMode="External"/><Relationship Id="rId17" Type="http://schemas.openxmlformats.org/officeDocument/2006/relationships/hyperlink" Target="http://www.mb.vu.lt/naujienos/moksline-komunikacija/renginys-informacija-internete-kaip-uztikrinti-atviraja-prieiga" TargetMode="External"/><Relationship Id="rId25" Type="http://schemas.openxmlformats.org/officeDocument/2006/relationships/hyperlink" Target="http://www.mb.vu.lt/naujienos/moksline-komunikacija/kvieciame-uzpildyti-anketa-del-poreikio-rengti-mokymus" TargetMode="External"/><Relationship Id="rId33" Type="http://schemas.openxmlformats.org/officeDocument/2006/relationships/hyperlink" Target="http://www.mb.vu.lt/naujienos/moksline-komunikacija/ebsco-information-services-kompanija-isigijo-altmetrine-priemone" TargetMode="External"/><Relationship Id="rId38" Type="http://schemas.openxmlformats.org/officeDocument/2006/relationships/hyperlink" Target="http://www.mb.vu.lt/naujienos/moksline-komunikacija/vu-publikaciju-duomenu-bazeje-jau-50-000-ira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CAE1-A375-4F13-AF17-32BC069C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D852C829.dotm</Template>
  <TotalTime>5</TotalTime>
  <Pages>1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VDIUSER</dc:creator>
  <cp:lastModifiedBy>Žibutė Petrauskienė</cp:lastModifiedBy>
  <cp:revision>3</cp:revision>
  <cp:lastPrinted>2014-12-30T09:45:00Z</cp:lastPrinted>
  <dcterms:created xsi:type="dcterms:W3CDTF">2015-02-03T14:34:00Z</dcterms:created>
  <dcterms:modified xsi:type="dcterms:W3CDTF">2015-02-03T14:38:00Z</dcterms:modified>
</cp:coreProperties>
</file>